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214" w:rsidRDefault="00D808BD" w:rsidP="00D808BD">
      <w:pPr>
        <w:jc w:val="both"/>
      </w:pPr>
      <w:r>
        <w:t xml:space="preserve">         Financial Management and Resource Mobilization Institution </w:t>
      </w:r>
      <w:proofErr w:type="gramStart"/>
      <w:r>
        <w:t>conducts</w:t>
      </w:r>
      <w:proofErr w:type="gramEnd"/>
      <w:r>
        <w:t xml:space="preserve"> internal and external financial audits regularly. Enumerates the various internal and external financial audits carried out during the year with the mechanism for settling audits objections within a maximum of 200 words .Internal Audit is performed by faculty deputed by Principal periodically and the reports are obtained. Internal audit is done every year for stock verification. External Audit is done by the officials from DCE and RJD office. During the course of external Audit, all required steps are taken to regularize the accounts and to obtain confirmations for the credit balances, to collect documentary evidences wherever inadequate in respect of payments, compliances of T.D.S. and Statutory Formalities. The copy of the external audit report covering all matters related to maintenance of accounts is preserved. The external audit encompasses a comprehensive scrutiny and verification of various aspects including Review of operating expenses, Annual stock verification, verification of fee receipts, salary bills etc. Subsequently the final audit report with audit findings and objections are submitted to the Principal and forwarded to the Directorate of Collegiate Education, Chennai</w:t>
      </w:r>
    </w:p>
    <w:sectPr w:rsidR="00620214" w:rsidSect="0062021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036AC"/>
    <w:rsid w:val="00620214"/>
    <w:rsid w:val="00D808BD"/>
    <w:rsid w:val="00E03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2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2025-01-19T06:57:00Z</dcterms:created>
  <dcterms:modified xsi:type="dcterms:W3CDTF">2025-01-19T06:58:00Z</dcterms:modified>
</cp:coreProperties>
</file>