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340670" w:rsidP="00340670">
      <w:pPr>
        <w:jc w:val="both"/>
      </w:pPr>
      <w:r>
        <w:t xml:space="preserve">   The functioning of the institutional bodies is effective and efficient as visible from policies, administrative setup, appointment and service rules, procedures, etc. Our College is governed by Higher Education Department of Tamil Nadu which has the responsibility to take care of all the colleges in the state of Tamil Nadu. However, the Principal is directly accountable to the Department of Higher education. The Principal is involved in overlooking the implementation of plans of the College. He ensures that regular day to day operations are properly conducted, through feedback from conveners’, teaching and non teaching staff. </w:t>
      </w:r>
      <w:proofErr w:type="gramStart"/>
      <w:r>
        <w:t>Heads of Departments.</w:t>
      </w:r>
      <w:proofErr w:type="gramEnd"/>
      <w:r>
        <w:t xml:space="preserve"> The Heads of Departments ensure that the plans communicated to them by the Principal are implemented systematically. Committees for co curricular activities </w:t>
      </w:r>
      <w:proofErr w:type="gramStart"/>
      <w:r>
        <w:t>The</w:t>
      </w:r>
      <w:proofErr w:type="gramEnd"/>
      <w:r>
        <w:t xml:space="preserve"> committees are formed at the beginning of the year and are assigned the tasks according to the institutional plans, for the curricular activities that enhance overall development of students. </w:t>
      </w:r>
      <w:proofErr w:type="gramStart"/>
      <w:r>
        <w:t>Administrative Committees [Examinations, Scholarships, Purchase, Discipline, Sports, Admissions, Library, Counseling] etc.</w:t>
      </w:r>
      <w:proofErr w:type="gramEnd"/>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40670"/>
    <w:rsid w:val="00340670"/>
    <w:rsid w:val="0062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2025-01-19T06:54:00Z</dcterms:created>
  <dcterms:modified xsi:type="dcterms:W3CDTF">2025-01-19T06:55:00Z</dcterms:modified>
</cp:coreProperties>
</file>