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214" w:rsidRDefault="00AF6211">
      <w:r>
        <w:t xml:space="preserve">The effective leadership is visible in various institutional practices such as decentralization and participative management. The Higher education department gives sufficient freedom to the Principal, the academic head of the institution to function in order to fulfill the vision and mission of the institution. Academic responsibilities are fairly divided among all the staff members. Committees are appointed for the various academic and co curricular activities to be conducted in the course of the academic year and are communicated to the faculty members through regular staff meetings. The Principal holds regular meetings with the teaching and non-teaching staff. In these meetings, various issues are taken up for discussion before arriving at a final decision. The Heads of Departments monitor the functioning of the various departments. Thus, the decentralization of departments and personnel of the quality of its educational provisions for the purpose of decentralization of efficient leadership management in colleges, various committees are formed in colleges, so that various groups can be organized by the committees for the development of students. Institution helps in improving the quality of its educational provisions. </w:t>
      </w:r>
    </w:p>
    <w:sectPr w:rsidR="00620214" w:rsidSect="0062021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F6211"/>
    <w:rsid w:val="00620214"/>
    <w:rsid w:val="00AF62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2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2025-01-19T06:52:00Z</dcterms:created>
  <dcterms:modified xsi:type="dcterms:W3CDTF">2025-01-19T06:53:00Z</dcterms:modified>
</cp:coreProperties>
</file>