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C09A3" w14:textId="77777777" w:rsidR="00581E38" w:rsidRPr="00091140" w:rsidRDefault="00581E38" w:rsidP="00581E38">
      <w:pPr>
        <w:jc w:val="center"/>
        <w:rPr>
          <w:b/>
          <w:bCs/>
          <w:sz w:val="36"/>
          <w:szCs w:val="36"/>
        </w:rPr>
      </w:pPr>
      <w:r w:rsidRPr="00091140">
        <w:rPr>
          <w:b/>
          <w:bCs/>
          <w:sz w:val="36"/>
          <w:szCs w:val="36"/>
        </w:rPr>
        <w:t>GOVERNMENT ARTS COLLEGE, TIRUCHIRAPPALLI – 620022</w:t>
      </w:r>
    </w:p>
    <w:p w14:paraId="66CA3ABA" w14:textId="09BE8399" w:rsidR="00581E38" w:rsidRDefault="00B664D6" w:rsidP="00B664D6">
      <w:pPr>
        <w:jc w:val="center"/>
        <w:rPr>
          <w:b/>
          <w:bCs/>
          <w:sz w:val="32"/>
          <w:szCs w:val="32"/>
        </w:rPr>
      </w:pPr>
      <w:r>
        <w:rPr>
          <w:b/>
          <w:bCs/>
          <w:sz w:val="32"/>
          <w:szCs w:val="32"/>
        </w:rPr>
        <w:t>2019-20</w:t>
      </w:r>
    </w:p>
    <w:p w14:paraId="5E40DCCE" w14:textId="1CD30742" w:rsidR="008B3693" w:rsidRPr="00091140" w:rsidRDefault="008B3693" w:rsidP="008B3693">
      <w:pPr>
        <w:rPr>
          <w:b/>
          <w:bCs/>
          <w:sz w:val="32"/>
          <w:szCs w:val="32"/>
        </w:rPr>
      </w:pPr>
      <w:r w:rsidRPr="00091140">
        <w:rPr>
          <w:b/>
          <w:bCs/>
          <w:sz w:val="32"/>
          <w:szCs w:val="32"/>
        </w:rPr>
        <w:t>Institutional Distinctiveness</w:t>
      </w:r>
    </w:p>
    <w:p w14:paraId="7963ABA4" w14:textId="26EBDD2A" w:rsidR="008B3693" w:rsidRDefault="00593516" w:rsidP="008B3693">
      <w:pPr>
        <w:jc w:val="both"/>
      </w:pPr>
      <w:r w:rsidRPr="00593516">
        <w:t xml:space="preserve">Diversity of Learners in respect of their background, ability and other personal attributes will influence the extent of their learning. </w:t>
      </w:r>
      <w:r w:rsidR="008B3693">
        <w:t>The teaching-learning modalities of the institution are rendered to be relevant for the learner group. The basic hinterland of this College is mainly consisted of “First-Learner Group” families. The teachers employ interactive and participatory approach creating a feeling of responsibility in learning and make learning a process of construction of knowledge. As the College follows the Syllabus of Bharathidasan University there is little scope of internal curricular designing. However every department has its own academic calendar/module to run and complete the syllabus.</w:t>
      </w:r>
    </w:p>
    <w:p w14:paraId="7FBCA67D" w14:textId="77777777" w:rsidR="008B3693" w:rsidRDefault="008B3693" w:rsidP="008B3693">
      <w:pPr>
        <w:jc w:val="both"/>
      </w:pPr>
      <w:r>
        <w:t>The institution focuses on multi skill development of students in order to ensure employability. Curriculum under CBCS enables the Soft Skill Cell to conduct programmes throughout the year so as to help students acquire the necessary soft skills for employment. The Choice Based Credit System followed at present in the college facilitates horizontal movement, enabling students to make their choices. All the Skill Based Elective courses are available to students irrespective of their major subjects. This facility enables students to choose the courses of their interest and for future development. Feedback from alumni and students are also available.</w:t>
      </w:r>
    </w:p>
    <w:p w14:paraId="034C099E" w14:textId="77777777" w:rsidR="008B3693" w:rsidRDefault="008B3693" w:rsidP="008B3693">
      <w:pPr>
        <w:jc w:val="both"/>
      </w:pPr>
      <w:r>
        <w:t>Although the syllabus is framed not by the college but by the university to which it is affiliated, each department adopts some innovative processes in teaching and learning. Apart from classroom interaction, the following methods are used.</w:t>
      </w:r>
    </w:p>
    <w:p w14:paraId="17199DC9" w14:textId="506C249F" w:rsidR="008B3693" w:rsidRDefault="008B3693" w:rsidP="008B3693">
      <w:pPr>
        <w:jc w:val="both"/>
      </w:pPr>
      <w:r>
        <w:t>1. The faculties of each department meet at the beginning of each academic session for term-wise allocation of syllabus assignments, contents, fix dates for the term-end tests and prepare the academic calendar/ teaching module of that session.</w:t>
      </w:r>
      <w:r>
        <w:tab/>
      </w:r>
      <w:r>
        <w:tab/>
      </w:r>
      <w:r>
        <w:tab/>
      </w:r>
      <w:r>
        <w:tab/>
      </w:r>
      <w:r>
        <w:tab/>
      </w:r>
      <w:r>
        <w:tab/>
      </w:r>
    </w:p>
    <w:p w14:paraId="4CC6E204" w14:textId="0B582ABC" w:rsidR="008B3693" w:rsidRDefault="008B3693" w:rsidP="008B3693">
      <w:pPr>
        <w:jc w:val="both"/>
      </w:pPr>
      <w:r>
        <w:t xml:space="preserve">2. Meaningful learning is initiated through guided teaching and guided library assignments, group discussion, seminars, debates, quiz, etc. </w:t>
      </w:r>
      <w:r>
        <w:tab/>
      </w:r>
      <w:r>
        <w:tab/>
      </w:r>
      <w:r>
        <w:tab/>
      </w:r>
      <w:r>
        <w:tab/>
      </w:r>
      <w:r>
        <w:tab/>
      </w:r>
      <w:r>
        <w:tab/>
      </w:r>
      <w:r>
        <w:tab/>
      </w:r>
    </w:p>
    <w:p w14:paraId="04D99490" w14:textId="3262976E" w:rsidR="008B3693" w:rsidRDefault="008B3693" w:rsidP="008B3693">
      <w:pPr>
        <w:jc w:val="both"/>
      </w:pPr>
      <w:r>
        <w:t>3. Field study, Project work and dissertation work are carried out by most departments of the College.</w:t>
      </w:r>
      <w:r>
        <w:tab/>
      </w:r>
      <w:r>
        <w:tab/>
      </w:r>
      <w:r>
        <w:tab/>
      </w:r>
      <w:r>
        <w:tab/>
      </w:r>
      <w:r>
        <w:tab/>
      </w:r>
      <w:r>
        <w:tab/>
      </w:r>
      <w:r>
        <w:tab/>
      </w:r>
      <w:r>
        <w:tab/>
      </w:r>
      <w:r>
        <w:tab/>
      </w:r>
      <w:r>
        <w:tab/>
      </w:r>
      <w:r>
        <w:tab/>
      </w:r>
    </w:p>
    <w:p w14:paraId="2A251B60" w14:textId="490726A6" w:rsidR="008B3693" w:rsidRDefault="008B3693" w:rsidP="008B3693">
      <w:pPr>
        <w:jc w:val="both"/>
      </w:pPr>
      <w:r>
        <w:t>4. Co-operative learning is facilitated through project work, on-the-spot study, and educational forums. Peer learning is promoted within and outside the class hours</w:t>
      </w:r>
      <w:r>
        <w:tab/>
      </w:r>
      <w:r>
        <w:tab/>
      </w:r>
      <w:r>
        <w:tab/>
      </w:r>
      <w:r>
        <w:tab/>
      </w:r>
    </w:p>
    <w:p w14:paraId="6C97FB27" w14:textId="3210C94C" w:rsidR="008B3693" w:rsidRDefault="008B3693" w:rsidP="008B3693">
      <w:pPr>
        <w:jc w:val="both"/>
      </w:pPr>
      <w:r>
        <w:t>5. Feedback, Remedial Class, Well Stocked Library, ICT, Innovative practices in teaching, seminars.</w:t>
      </w:r>
    </w:p>
    <w:p w14:paraId="1D8AF9BC" w14:textId="54649764" w:rsidR="008B3693" w:rsidRDefault="008B3693" w:rsidP="008B3693">
      <w:pPr>
        <w:jc w:val="both"/>
      </w:pPr>
      <w:r>
        <w:t>6. Parent-Teacher Meetings help to communicate to parents the areas their children are excelling in and the academic progress their children have made. Every department holds regular meetings with Parents, to provide them feedback about the progress and drawback of their wards</w:t>
      </w:r>
    </w:p>
    <w:p w14:paraId="779B70CB" w14:textId="7FFAD259" w:rsidR="008B3693" w:rsidRPr="00091140" w:rsidRDefault="008B3693" w:rsidP="008B3693">
      <w:pPr>
        <w:jc w:val="both"/>
      </w:pPr>
      <w:r>
        <w:t xml:space="preserve">7. The principal monitors the performance and the progress of the institute and ensures that goals are fulfilled. The constant agenda in the council meetings is consistency in academic excellence and upgradation of facilities with an eye on the uplifting of the underprivileged students. Resolutions are made as per requirements and they are implemented to enrich teaching - learning process in a broader perspective. </w:t>
      </w:r>
      <w:r>
        <w:tab/>
      </w:r>
    </w:p>
    <w:p w14:paraId="574C473F" w14:textId="77777777" w:rsidR="00CD48EC" w:rsidRDefault="00CD48EC"/>
    <w:sectPr w:rsidR="00CD4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693"/>
    <w:rsid w:val="001A6698"/>
    <w:rsid w:val="00423F8F"/>
    <w:rsid w:val="00581E38"/>
    <w:rsid w:val="00593516"/>
    <w:rsid w:val="008B3693"/>
    <w:rsid w:val="00B664D6"/>
    <w:rsid w:val="00CD48EC"/>
    <w:rsid w:val="00F147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FB3A"/>
  <w15:chartTrackingRefBased/>
  <w15:docId w15:val="{87534DE4-803E-42A5-9C78-F82A4387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Jahani Farzana</dc:creator>
  <cp:keywords/>
  <dc:description/>
  <cp:lastModifiedBy>Rabia Jahani Farzana</cp:lastModifiedBy>
  <cp:revision>4</cp:revision>
  <dcterms:created xsi:type="dcterms:W3CDTF">2022-03-03T04:21:00Z</dcterms:created>
  <dcterms:modified xsi:type="dcterms:W3CDTF">2022-03-03T05:58:00Z</dcterms:modified>
</cp:coreProperties>
</file>